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СПАССКОЕ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СПАССКОГО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.08.2015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192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4837" w:left="0" w:firstLine="0"/>
        <w:jc w:val="both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определении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мест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предвыборных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печатных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агитационных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избирательной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компании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выборам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Думы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Томского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шестого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созыва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Томского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Спасского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поселения</w:t>
      </w:r>
    </w:p>
    <w:p>
      <w:pPr>
        <w:tabs>
          <w:tab w:val="left" w:pos="6804" w:leader="none"/>
        </w:tabs>
        <w:spacing w:before="0" w:after="0" w:line="360"/>
        <w:ind w:right="0" w:left="0" w:firstLine="720"/>
        <w:jc w:val="left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54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12.06.2002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67-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ФЗ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гарантиях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избирательных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референдуме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40"/>
        <w:jc w:val="both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  <w:tab w:val="left" w:pos="2268" w:leader="none"/>
        </w:tabs>
        <w:spacing w:before="0" w:after="0" w:line="36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ПОСТАНОВЛЯЕТ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Определить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предвыборных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печатных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агитационных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избирательных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участков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Избирательный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667: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Вершинино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магазины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Таежный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Солнечная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6 -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;   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Домашний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Солнечная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2 -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; «1000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мелочей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19-1 -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Избирательный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668: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Батурино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магазины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Совхозная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22 -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;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Татьяна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Октябрьская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14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Избирательный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669: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Яр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Светлана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Октябрьская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42 -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Избирательный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671: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Синий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Утес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магазины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Фортуна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Парковая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 1 -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; 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Парковая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3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подвал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подъезда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Избирательный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участок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672: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Коларово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магазины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Центральный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Центральная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22 -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Эталон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Центральная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улица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информационный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стенд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Информационном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бюллетене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Спасского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разместить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Спасского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 (http:// </w:t>
      </w:r>
      <w:hyperlink xmlns:r="http://schemas.openxmlformats.org/officeDocument/2006/relationships" r:id="docRId0">
        <w:r>
          <w:rPr>
            <w:rFonts w:ascii="Arial Rounded MT Bold" w:hAnsi="Arial Rounded MT Bold" w:cs="Arial Rounded MT Bold" w:eastAsia="Arial Rounded MT Bol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www.spasskoe.tomsk.ru</w:t>
        </w:r>
      </w:hyperlink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поселения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)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Лущеко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дело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0"/>
          <w:shd w:fill="auto" w:val="clear"/>
        </w:rPr>
        <w:t xml:space="preserve"> 01-03</w:t>
      </w:r>
    </w:p>
    <w:p>
      <w:pPr>
        <w:tabs>
          <w:tab w:val="left" w:pos="6804" w:leader="none"/>
        </w:tabs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0"/>
          <w:shd w:fill="auto" w:val="clear"/>
        </w:rPr>
        <w:t xml:space="preserve">959-608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asskoe.tomsk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